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BDFB" w14:textId="6E3D6A51" w:rsidR="004C5BAD" w:rsidRDefault="005B5524" w:rsidP="004C5B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5524">
        <w:rPr>
          <w:rFonts w:ascii="Times New Roman" w:hAnsi="Times New Roman" w:cs="Times New Roman"/>
          <w:b/>
          <w:bCs/>
          <w:sz w:val="28"/>
          <w:szCs w:val="28"/>
        </w:rPr>
        <w:t>Разъяснены вопросы, касающиеся предоставления налогового вычета по НДФЛ по расходам на приобретение лекарственных препаратов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1C22F0" w14:textId="77777777" w:rsidR="005B5524" w:rsidRPr="005B5524" w:rsidRDefault="005B5524" w:rsidP="005B55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524">
        <w:rPr>
          <w:rFonts w:ascii="Times New Roman" w:hAnsi="Times New Roman" w:cs="Times New Roman"/>
          <w:sz w:val="28"/>
          <w:szCs w:val="28"/>
        </w:rPr>
        <w:t>Письмом Федеральной налоговой службы России от 24.08.2022 № СД-4-11/11080 разъяснены вопросы, касающиеся предоставления налогового вычета по НДФЛ по расходам на приобретение лекарственных препаратов.</w:t>
      </w:r>
    </w:p>
    <w:p w14:paraId="490CD63F" w14:textId="12F597ED" w:rsidR="005B5524" w:rsidRPr="005B5524" w:rsidRDefault="005B5524" w:rsidP="005B55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524">
        <w:rPr>
          <w:rFonts w:ascii="Times New Roman" w:hAnsi="Times New Roman" w:cs="Times New Roman"/>
          <w:sz w:val="28"/>
          <w:szCs w:val="28"/>
        </w:rPr>
        <w:t>В отношении рецептурных лекарственных препаратов для получения налогового вычета налогоплательщиком представляется рецептурный бланк, а также платежные документы (в частности, кассовый чек).</w:t>
      </w:r>
    </w:p>
    <w:p w14:paraId="42664130" w14:textId="38403881" w:rsidR="005B5524" w:rsidRPr="005B5524" w:rsidRDefault="005B5524" w:rsidP="005B55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524">
        <w:rPr>
          <w:rFonts w:ascii="Times New Roman" w:hAnsi="Times New Roman" w:cs="Times New Roman"/>
          <w:sz w:val="28"/>
          <w:szCs w:val="28"/>
        </w:rPr>
        <w:t>Если назначение лекарственных препаратов не оформляется на рецептурном бланке, вместо него возможно использование сведений из медицинской документации пациента.</w:t>
      </w:r>
    </w:p>
    <w:p w14:paraId="0A52FCF3" w14:textId="174B4642" w:rsidR="005B5524" w:rsidRPr="005B5524" w:rsidRDefault="005B5524" w:rsidP="005B55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524">
        <w:rPr>
          <w:rFonts w:ascii="Times New Roman" w:hAnsi="Times New Roman" w:cs="Times New Roman"/>
          <w:sz w:val="28"/>
          <w:szCs w:val="28"/>
        </w:rPr>
        <w:t xml:space="preserve">Исчерпывающий перечень медицинских документов утвержден приказом Минздрава России от 15.12.2014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5524">
        <w:rPr>
          <w:rFonts w:ascii="Times New Roman" w:hAnsi="Times New Roman" w:cs="Times New Roman"/>
          <w:sz w:val="28"/>
          <w:szCs w:val="28"/>
        </w:rPr>
        <w:t xml:space="preserve"> 834н.</w:t>
      </w:r>
    </w:p>
    <w:p w14:paraId="45249F7C" w14:textId="2CBEBF2F" w:rsidR="005B5524" w:rsidRPr="005B5524" w:rsidRDefault="005B5524" w:rsidP="005B55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524">
        <w:rPr>
          <w:rFonts w:ascii="Times New Roman" w:hAnsi="Times New Roman" w:cs="Times New Roman"/>
          <w:sz w:val="28"/>
          <w:szCs w:val="28"/>
        </w:rPr>
        <w:t>Консультативный лист в указанном перечне не поименован, и следовательно, не может являться основанием для предоставления налогового вычета.</w:t>
      </w:r>
    </w:p>
    <w:sectPr w:rsidR="005B5524" w:rsidRPr="005B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85"/>
    <w:rsid w:val="00105B85"/>
    <w:rsid w:val="004A5CA4"/>
    <w:rsid w:val="004C5BAD"/>
    <w:rsid w:val="005B5524"/>
    <w:rsid w:val="008F68B8"/>
    <w:rsid w:val="009A08F9"/>
    <w:rsid w:val="00F2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EE73"/>
  <w15:chartTrackingRefBased/>
  <w15:docId w15:val="{08BC676A-4489-402B-B8AC-C278F0B5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Hitechnic Hitechnic</dc:creator>
  <cp:keywords/>
  <dc:description/>
  <cp:lastModifiedBy>Hitechnic Hitechnic</cp:lastModifiedBy>
  <cp:revision>10</cp:revision>
  <dcterms:created xsi:type="dcterms:W3CDTF">2022-09-11T16:10:00Z</dcterms:created>
  <dcterms:modified xsi:type="dcterms:W3CDTF">2022-09-11T16:24:00Z</dcterms:modified>
</cp:coreProperties>
</file>