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54" w:rsidRPr="002A0754" w:rsidRDefault="002A0754" w:rsidP="002A07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A0754">
        <w:rPr>
          <w:color w:val="22272F"/>
          <w:sz w:val="28"/>
          <w:szCs w:val="28"/>
        </w:rPr>
        <w:t>Банк России определил минимальные (стандартные) требования к условиям договора каско, заключаемого путем заполнения соответствующего раздела полиса ОСАГО. При таком способе оформления договора каско страхование осуществляется на случай утраты (гибели) и (или) повреждения транспортного средства, указанного в полисе ОСАГО; страховая сумма по договору каско устанавливается в размере, равном действительной стоимости застрахованного транспортного средства. По соглашению сторон может быть предусмотрена франшиза в размере не более 20% от страховой суммы.</w:t>
      </w:r>
    </w:p>
    <w:p w:rsidR="002A0754" w:rsidRPr="002A0754" w:rsidRDefault="002A0754" w:rsidP="002A07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A0754">
        <w:rPr>
          <w:color w:val="22272F"/>
          <w:sz w:val="28"/>
          <w:szCs w:val="28"/>
        </w:rPr>
        <w:t>Договор каско заключается на тот же срок, что и договор ОСАГО. Досрочное прекращение договора ОСАГО является основанием для прекращения договора каско с возвратом страхователю части страховой премии пропорционально сроку страхования (за исключением случая отказа страхователя от договора ОСАГО). При отказе страхователя от договора каско в "период охлаждения" (в течение 14 календарных дней с даты его заключения) и отсутствии в этот период страховых случаев ему также должна быть возвращена соответствующая часть страховой премии.</w:t>
      </w:r>
    </w:p>
    <w:p w:rsidR="002A0754" w:rsidRPr="002A0754" w:rsidRDefault="002A0754" w:rsidP="002A07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A0754">
        <w:rPr>
          <w:color w:val="22272F"/>
          <w:sz w:val="28"/>
          <w:szCs w:val="28"/>
        </w:rPr>
        <w:t>Документ вступи</w:t>
      </w:r>
      <w:r w:rsidR="000C4387">
        <w:rPr>
          <w:color w:val="22272F"/>
          <w:sz w:val="28"/>
          <w:szCs w:val="28"/>
        </w:rPr>
        <w:t>л</w:t>
      </w:r>
      <w:bookmarkStart w:id="0" w:name="_GoBack"/>
      <w:bookmarkEnd w:id="0"/>
      <w:r w:rsidRPr="002A0754">
        <w:rPr>
          <w:color w:val="22272F"/>
          <w:sz w:val="28"/>
          <w:szCs w:val="28"/>
        </w:rPr>
        <w:t xml:space="preserve"> в силу 8 марта 2020 года.</w:t>
      </w:r>
    </w:p>
    <w:p w:rsidR="004463BC" w:rsidRDefault="004463BC"/>
    <w:sectPr w:rsidR="004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C8"/>
    <w:rsid w:val="000C4387"/>
    <w:rsid w:val="002A0754"/>
    <w:rsid w:val="004463BC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1762"/>
  <w15:chartTrackingRefBased/>
  <w15:docId w15:val="{B2E55B99-1885-4F58-A0DB-0AAF8787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A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3</cp:revision>
  <dcterms:created xsi:type="dcterms:W3CDTF">2020-03-05T08:53:00Z</dcterms:created>
  <dcterms:modified xsi:type="dcterms:W3CDTF">2020-04-20T12:00:00Z</dcterms:modified>
</cp:coreProperties>
</file>