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BC" w:rsidRDefault="008C47BC" w:rsidP="008C47BC">
      <w:pPr>
        <w:rPr>
          <w:b/>
          <w:sz w:val="28"/>
          <w:szCs w:val="28"/>
        </w:rPr>
      </w:pPr>
    </w:p>
    <w:p w:rsidR="008C47BC" w:rsidRDefault="008C47BC" w:rsidP="008C47BC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 wp14:anchorId="433766AE" wp14:editId="3F6B0C5C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BC" w:rsidRDefault="008C47BC" w:rsidP="008C47BC">
      <w:pPr>
        <w:ind w:left="-567"/>
        <w:jc w:val="center"/>
      </w:pPr>
    </w:p>
    <w:p w:rsidR="008C47BC" w:rsidRDefault="008C47BC" w:rsidP="008C47BC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C47BC" w:rsidRPr="00F745FE" w:rsidRDefault="008C47BC" w:rsidP="008C47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C47BC" w:rsidRDefault="008C47BC" w:rsidP="008C47BC">
      <w:pPr>
        <w:jc w:val="center"/>
        <w:rPr>
          <w:b/>
          <w:bCs/>
          <w:sz w:val="28"/>
          <w:szCs w:val="28"/>
        </w:rPr>
      </w:pPr>
    </w:p>
    <w:p w:rsidR="008C47BC" w:rsidRDefault="008C47BC" w:rsidP="008C47BC">
      <w:pPr>
        <w:jc w:val="center"/>
        <w:rPr>
          <w:b/>
          <w:bCs/>
          <w:sz w:val="28"/>
          <w:szCs w:val="28"/>
        </w:rPr>
      </w:pPr>
    </w:p>
    <w:p w:rsidR="008C47BC" w:rsidRPr="00F745FE" w:rsidRDefault="008C47BC" w:rsidP="008C47BC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C47BC" w:rsidRPr="00F745FE" w:rsidRDefault="008C47BC" w:rsidP="008C47BC">
      <w:pPr>
        <w:jc w:val="center"/>
        <w:rPr>
          <w:b/>
          <w:bCs/>
          <w:sz w:val="28"/>
          <w:szCs w:val="28"/>
        </w:rPr>
      </w:pPr>
    </w:p>
    <w:p w:rsidR="008C47BC" w:rsidRDefault="00B5426F" w:rsidP="008C47B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«25</w:t>
      </w:r>
      <w:r w:rsidR="008C47BC">
        <w:rPr>
          <w:sz w:val="28"/>
          <w:szCs w:val="28"/>
        </w:rPr>
        <w:t xml:space="preserve">»  марта   2019 года                                               </w:t>
      </w:r>
      <w:r>
        <w:rPr>
          <w:sz w:val="28"/>
          <w:szCs w:val="28"/>
        </w:rPr>
        <w:t xml:space="preserve">                          №  25</w:t>
      </w:r>
    </w:p>
    <w:p w:rsidR="008C47BC" w:rsidRDefault="008C47BC" w:rsidP="008C47B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C47BC" w:rsidRPr="003D099F" w:rsidRDefault="008C47BC" w:rsidP="008C47BC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</w:t>
      </w:r>
      <w:proofErr w:type="gramStart"/>
      <w:r w:rsidRPr="00D61E82">
        <w:rPr>
          <w:sz w:val="28"/>
          <w:szCs w:val="28"/>
        </w:rPr>
        <w:t>контроля за</w:t>
      </w:r>
      <w:proofErr w:type="gramEnd"/>
      <w:r w:rsidRPr="00D61E8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хранностью автомобильных дорог </w:t>
      </w:r>
      <w:r w:rsidRPr="00D61E82">
        <w:rPr>
          <w:sz w:val="28"/>
          <w:szCs w:val="28"/>
        </w:rPr>
        <w:t>местного значения в границах населенных пунктов</w:t>
      </w:r>
      <w:r w:rsidRPr="00EB62C9">
        <w:rPr>
          <w:rFonts w:ascii="Calibri" w:hAnsi="Calibri" w:cs="Calibri"/>
          <w:sz w:val="22"/>
          <w:szCs w:val="22"/>
        </w:rPr>
        <w:t> </w:t>
      </w:r>
      <w:r>
        <w:rPr>
          <w:sz w:val="28"/>
          <w:szCs w:val="28"/>
        </w:rPr>
        <w:t>на 2019 год</w:t>
      </w:r>
    </w:p>
    <w:p w:rsidR="008C47BC" w:rsidRPr="00D61E82" w:rsidRDefault="008C47BC" w:rsidP="008C47BC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8C47BC" w:rsidRPr="00EB62C9" w:rsidRDefault="008C47BC" w:rsidP="008C4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</w:p>
    <w:p w:rsidR="008C47BC" w:rsidRPr="00EB62C9" w:rsidRDefault="008C47BC" w:rsidP="008C47BC">
      <w:pPr>
        <w:spacing w:line="280" w:lineRule="atLeast"/>
        <w:jc w:val="both"/>
        <w:rPr>
          <w:sz w:val="28"/>
          <w:szCs w:val="28"/>
        </w:rPr>
      </w:pPr>
    </w:p>
    <w:p w:rsidR="008C47BC" w:rsidRDefault="008C47BC" w:rsidP="008C47B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C47BC" w:rsidRPr="00EB62C9" w:rsidRDefault="008C47BC" w:rsidP="008C47BC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8C47BC" w:rsidRPr="00EB62C9" w:rsidRDefault="008C47BC" w:rsidP="008C47BC">
      <w:pPr>
        <w:ind w:firstLine="900"/>
        <w:contextualSpacing/>
        <w:jc w:val="both"/>
        <w:rPr>
          <w:sz w:val="28"/>
          <w:szCs w:val="28"/>
        </w:rPr>
      </w:pPr>
      <w:bookmarkStart w:id="0" w:name="Par227"/>
      <w:bookmarkEnd w:id="0"/>
      <w:r w:rsidRPr="00EB62C9">
        <w:rPr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</w:t>
      </w:r>
      <w:r w:rsidRPr="00D61E82">
        <w:rPr>
          <w:sz w:val="28"/>
          <w:szCs w:val="28"/>
        </w:rPr>
        <w:t>контроля</w:t>
      </w:r>
      <w:r>
        <w:rPr>
          <w:sz w:val="28"/>
          <w:szCs w:val="28"/>
        </w:rPr>
        <w:t>,</w:t>
      </w:r>
      <w:r w:rsidRPr="00D61E82">
        <w:rPr>
          <w:sz w:val="28"/>
          <w:szCs w:val="28"/>
        </w:rPr>
        <w:t xml:space="preserve"> за со</w:t>
      </w:r>
      <w:r>
        <w:rPr>
          <w:sz w:val="28"/>
          <w:szCs w:val="28"/>
        </w:rPr>
        <w:t xml:space="preserve">хранностью автомобильных дорог </w:t>
      </w:r>
      <w:r w:rsidRPr="00D61E82">
        <w:rPr>
          <w:sz w:val="28"/>
          <w:szCs w:val="28"/>
        </w:rPr>
        <w:t>местного значения в границах населенных пунктов</w:t>
      </w:r>
      <w:r w:rsidRPr="00EB62C9">
        <w:rPr>
          <w:rFonts w:ascii="Calibri" w:hAnsi="Calibri" w:cs="Calibri"/>
          <w:sz w:val="22"/>
          <w:szCs w:val="22"/>
        </w:rPr>
        <w:t> </w:t>
      </w:r>
      <w:r>
        <w:rPr>
          <w:sz w:val="28"/>
          <w:szCs w:val="28"/>
        </w:rPr>
        <w:t xml:space="preserve"> на 2019</w:t>
      </w:r>
      <w:r w:rsidRPr="00EB62C9">
        <w:rPr>
          <w:sz w:val="28"/>
          <w:szCs w:val="28"/>
        </w:rPr>
        <w:t xml:space="preserve"> год, согласно приложению к настоящему постановлению.</w:t>
      </w:r>
    </w:p>
    <w:p w:rsidR="008C47BC" w:rsidRDefault="008C47BC" w:rsidP="008C47BC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  <w:r w:rsidRPr="00956AAD">
        <w:rPr>
          <w:sz w:val="28"/>
          <w:szCs w:val="28"/>
        </w:rPr>
        <w:t xml:space="preserve">  </w:t>
      </w:r>
    </w:p>
    <w:p w:rsidR="008C47BC" w:rsidRPr="00EB62C9" w:rsidRDefault="008C47BC" w:rsidP="008C47BC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8C47BC" w:rsidRPr="008C47BC" w:rsidRDefault="008C47BC" w:rsidP="008C47BC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8C47BC" w:rsidRPr="00EB62C9" w:rsidRDefault="008C47BC" w:rsidP="008C47BC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8C47BC" w:rsidRPr="00EB62C9" w:rsidRDefault="008C47BC" w:rsidP="008C47BC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8C47BC" w:rsidRPr="00EB62C9" w:rsidRDefault="008C47BC" w:rsidP="008C47BC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Pr="00EB62C9">
        <w:rPr>
          <w:b/>
          <w:sz w:val="28"/>
          <w:szCs w:val="28"/>
        </w:rPr>
        <w:t>Ю.Н. Янченко</w:t>
      </w:r>
    </w:p>
    <w:p w:rsidR="008C47BC" w:rsidRPr="00EB62C9" w:rsidRDefault="008C47BC" w:rsidP="008C47B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8C47BC" w:rsidRPr="00EB62C9" w:rsidRDefault="008C47BC" w:rsidP="008C47BC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8C47BC" w:rsidRPr="00EB62C9" w:rsidRDefault="008C47BC" w:rsidP="008C47BC">
      <w:pPr>
        <w:jc w:val="right"/>
        <w:rPr>
          <w:sz w:val="28"/>
          <w:szCs w:val="28"/>
        </w:rPr>
      </w:pPr>
      <w:r w:rsidRPr="00EB62C9">
        <w:rPr>
          <w:sz w:val="28"/>
          <w:szCs w:val="28"/>
        </w:rPr>
        <w:t xml:space="preserve">Утверждена </w:t>
      </w:r>
    </w:p>
    <w:p w:rsidR="008C47BC" w:rsidRPr="00EB62C9" w:rsidRDefault="008C47BC" w:rsidP="008C47BC">
      <w:pPr>
        <w:jc w:val="right"/>
      </w:pPr>
      <w:r>
        <w:t>П</w:t>
      </w:r>
      <w:r w:rsidRPr="00EB62C9">
        <w:t xml:space="preserve">остановлением  </w:t>
      </w:r>
    </w:p>
    <w:p w:rsidR="008C47BC" w:rsidRPr="00EB62C9" w:rsidRDefault="008C47BC" w:rsidP="008C47BC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8C47BC" w:rsidRPr="00EB62C9" w:rsidRDefault="008C47BC" w:rsidP="008C47BC">
      <w:pPr>
        <w:ind w:left="1416" w:firstLine="2829"/>
        <w:jc w:val="right"/>
      </w:pPr>
      <w:r w:rsidRPr="00EB62C9">
        <w:t>Смоленской области</w:t>
      </w:r>
    </w:p>
    <w:p w:rsidR="008C47BC" w:rsidRPr="00EB62C9" w:rsidRDefault="008C47BC" w:rsidP="008C47BC">
      <w:pPr>
        <w:ind w:firstLine="720"/>
        <w:jc w:val="right"/>
        <w:rPr>
          <w:b/>
          <w:bCs/>
        </w:rPr>
      </w:pPr>
      <w:r w:rsidRPr="00EB62C9">
        <w:t xml:space="preserve">                     </w:t>
      </w:r>
      <w:r w:rsidR="00B5426F">
        <w:t xml:space="preserve">            от «25</w:t>
      </w:r>
      <w:bookmarkStart w:id="1" w:name="_GoBack"/>
      <w:bookmarkEnd w:id="1"/>
      <w:r w:rsidR="00B5426F">
        <w:t>» марта</w:t>
      </w:r>
      <w:r>
        <w:t xml:space="preserve"> 2019</w:t>
      </w:r>
      <w:r w:rsidR="00B5426F">
        <w:t xml:space="preserve"> года №  25</w:t>
      </w:r>
      <w:r w:rsidRPr="00EB62C9">
        <w:t xml:space="preserve">               </w:t>
      </w:r>
    </w:p>
    <w:p w:rsidR="008C47BC" w:rsidRPr="00EB62C9" w:rsidRDefault="008C47BC" w:rsidP="008C47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32"/>
      <w:bookmarkEnd w:id="2"/>
    </w:p>
    <w:p w:rsidR="008C47BC" w:rsidRPr="00EB62C9" w:rsidRDefault="008C47BC" w:rsidP="008C47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39"/>
      <w:bookmarkEnd w:id="3"/>
      <w:r w:rsidRPr="00EB62C9">
        <w:rPr>
          <w:b/>
          <w:bCs/>
          <w:sz w:val="28"/>
          <w:szCs w:val="28"/>
        </w:rPr>
        <w:t>ПРОГРАММА ПРОФИЛАКТИКИ НАРУШЕНИЙ ОБЯЗАТЕЛЬНЫХ ТРЕБОВАНИЙ В СФЕРЕ МУНИЦИПАЛЬНОГО</w:t>
      </w:r>
      <w:r>
        <w:rPr>
          <w:b/>
          <w:bCs/>
          <w:sz w:val="28"/>
          <w:szCs w:val="28"/>
        </w:rPr>
        <w:t xml:space="preserve"> КОНТРОЛЯ, ЗА СОХРАННОСТЬЮ АВТОМОБИЛЬНЫХ ДОРОГ МЕСТНОГО ЗНАЧЕНИЯ В ГРАНИЦАХ НАСЕЛЕННЫХ ПУНКТОВ НА 2019</w:t>
      </w:r>
      <w:r w:rsidRPr="00EB62C9">
        <w:rPr>
          <w:b/>
          <w:bCs/>
          <w:sz w:val="28"/>
          <w:szCs w:val="28"/>
        </w:rPr>
        <w:t xml:space="preserve"> ГОД</w:t>
      </w:r>
    </w:p>
    <w:p w:rsidR="008C47BC" w:rsidRPr="00EB62C9" w:rsidRDefault="008C47BC" w:rsidP="008C47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47BC" w:rsidRPr="00EB62C9" w:rsidRDefault="008C47BC" w:rsidP="008C47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47BC" w:rsidRPr="00EB62C9" w:rsidRDefault="008C47BC" w:rsidP="008C47B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1. Общие положения</w:t>
      </w:r>
    </w:p>
    <w:p w:rsidR="008C47BC" w:rsidRPr="00EB62C9" w:rsidRDefault="008C47BC" w:rsidP="008C47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</w:t>
      </w:r>
      <w:r>
        <w:rPr>
          <w:sz w:val="28"/>
          <w:szCs w:val="28"/>
        </w:rPr>
        <w:t>ых требований в рамках дорожного законодательства</w:t>
      </w:r>
      <w:r w:rsidRPr="00EB62C9">
        <w:rPr>
          <w:sz w:val="28"/>
          <w:szCs w:val="28"/>
        </w:rPr>
        <w:t xml:space="preserve"> и снижения рисков причинения ущерба </w:t>
      </w:r>
      <w:r>
        <w:rPr>
          <w:sz w:val="28"/>
          <w:szCs w:val="28"/>
        </w:rPr>
        <w:t xml:space="preserve">дорогам местного значения в границах населенных пунктов. 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r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>контроля.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3. Целью программы является: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предупреждение нарушений</w:t>
      </w:r>
      <w:r>
        <w:rPr>
          <w:sz w:val="28"/>
          <w:szCs w:val="28"/>
        </w:rPr>
        <w:t>,</w:t>
      </w:r>
      <w:r w:rsidRPr="00EB62C9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4. Задачами программы являются: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</w:t>
      </w:r>
      <w:r>
        <w:rPr>
          <w:sz w:val="28"/>
          <w:szCs w:val="28"/>
        </w:rPr>
        <w:t xml:space="preserve">зовании муниципального дорожного </w:t>
      </w:r>
      <w:r w:rsidRPr="00EB62C9">
        <w:rPr>
          <w:sz w:val="28"/>
          <w:szCs w:val="28"/>
        </w:rPr>
        <w:t xml:space="preserve"> фонда.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Программа разработана на 2019</w:t>
      </w:r>
      <w:r w:rsidRPr="00EB62C9">
        <w:rPr>
          <w:sz w:val="28"/>
          <w:szCs w:val="28"/>
        </w:rPr>
        <w:t xml:space="preserve"> год.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6. Субъектами профилактических мероприятий при осуществлении муниципального </w:t>
      </w:r>
      <w:r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 xml:space="preserve">контроля являются юридические лица, индивидуальные предприниматели, граждане, </w:t>
      </w:r>
      <w:r>
        <w:rPr>
          <w:sz w:val="28"/>
          <w:szCs w:val="28"/>
        </w:rPr>
        <w:t xml:space="preserve">использующие дороги местного значения </w:t>
      </w:r>
      <w:r w:rsidRPr="00EB62C9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области.</w:t>
      </w:r>
    </w:p>
    <w:p w:rsidR="008C47BC" w:rsidRPr="00EB62C9" w:rsidRDefault="008C47BC" w:rsidP="008C47B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EB62C9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 xml:space="preserve">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>законодательства.</w:t>
      </w:r>
    </w:p>
    <w:p w:rsidR="008C47BC" w:rsidRPr="00EB62C9" w:rsidRDefault="008C47BC" w:rsidP="008C47B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C47BC" w:rsidRPr="00EB62C9" w:rsidRDefault="008C47BC" w:rsidP="008C4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lastRenderedPageBreak/>
        <w:t>План мероприятий по профилактики нарушений</w:t>
      </w:r>
    </w:p>
    <w:p w:rsidR="008C47BC" w:rsidRPr="00EB62C9" w:rsidRDefault="008C47BC" w:rsidP="008C47B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4328"/>
        <w:gridCol w:w="2155"/>
        <w:gridCol w:w="2445"/>
      </w:tblGrid>
      <w:tr w:rsidR="008C47BC" w:rsidRPr="00EB62C9" w:rsidTr="007255CC">
        <w:tc>
          <w:tcPr>
            <w:tcW w:w="643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B62C9">
              <w:rPr>
                <w:rFonts w:eastAsia="Calibri"/>
                <w:lang w:eastAsia="en-US"/>
              </w:rPr>
              <w:t>п</w:t>
            </w:r>
            <w:proofErr w:type="gramEnd"/>
            <w:r w:rsidRPr="00EB62C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28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Срок </w:t>
            </w:r>
          </w:p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244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8C47BC" w:rsidRPr="00EB62C9" w:rsidTr="007255CC">
        <w:tc>
          <w:tcPr>
            <w:tcW w:w="643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8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proofErr w:type="gramStart"/>
            <w:r w:rsidRPr="00EB62C9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перечня нормативных правовых актов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215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796708">
              <w:rPr>
                <w:rFonts w:eastAsia="Calibri"/>
                <w:lang w:eastAsia="en-US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44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8C47BC" w:rsidRPr="00EB62C9" w:rsidTr="007255CC">
        <w:tc>
          <w:tcPr>
            <w:tcW w:w="643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8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</w:t>
            </w:r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8C47BC" w:rsidRPr="00EB62C9" w:rsidTr="007255CC">
        <w:tc>
          <w:tcPr>
            <w:tcW w:w="643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8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</w:t>
            </w:r>
            <w:r w:rsidRPr="00EB62C9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е</w:t>
            </w:r>
            <w:r w:rsidRPr="00EB62C9">
              <w:rPr>
                <w:rFonts w:eastAsia="Calibri"/>
                <w:lang w:eastAsia="en-US"/>
              </w:rPr>
              <w:t xml:space="preserve"> 30 дней после внесения изменений в НПА</w:t>
            </w:r>
          </w:p>
        </w:tc>
        <w:tc>
          <w:tcPr>
            <w:tcW w:w="244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8C47BC" w:rsidRPr="00EB62C9" w:rsidTr="007255CC">
        <w:tc>
          <w:tcPr>
            <w:tcW w:w="643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Обобщение практики осуществления муниципального </w:t>
            </w:r>
            <w:r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 xml:space="preserve">контроля и размещение на официальном сайте </w:t>
            </w:r>
            <w:r>
              <w:rPr>
                <w:rFonts w:eastAsia="Calibri"/>
                <w:lang w:eastAsia="en-US"/>
              </w:rPr>
              <w:t>а</w:t>
            </w:r>
            <w:r w:rsidRPr="00EB62C9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EB62C9">
              <w:rPr>
                <w:rFonts w:eastAsia="Calibri"/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2155" w:type="dxa"/>
          </w:tcPr>
          <w:p w:rsidR="008C47BC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 раз в год </w:t>
            </w:r>
          </w:p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(декабрь 2019г)</w:t>
            </w:r>
          </w:p>
        </w:tc>
        <w:tc>
          <w:tcPr>
            <w:tcW w:w="244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8C47BC" w:rsidRPr="00EB62C9" w:rsidTr="007255CC">
        <w:tc>
          <w:tcPr>
            <w:tcW w:w="643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</w:t>
            </w:r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8C47BC" w:rsidRPr="00EB62C9" w:rsidTr="007255CC">
        <w:tc>
          <w:tcPr>
            <w:tcW w:w="643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>
              <w:rPr>
                <w:rFonts w:eastAsia="Calibri"/>
                <w:lang w:eastAsia="en-US"/>
              </w:rPr>
              <w:t>дорожного контроля на 2020</w:t>
            </w:r>
            <w:r w:rsidRPr="00EB62C9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15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2019г</w:t>
            </w:r>
          </w:p>
        </w:tc>
        <w:tc>
          <w:tcPr>
            <w:tcW w:w="2445" w:type="dxa"/>
          </w:tcPr>
          <w:p w:rsidR="008C47BC" w:rsidRPr="00EB62C9" w:rsidRDefault="008C47BC" w:rsidP="007255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</w:tbl>
    <w:p w:rsidR="008C47BC" w:rsidRPr="00EB62C9" w:rsidRDefault="008C47BC" w:rsidP="008C47B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C47BC" w:rsidRPr="00EB62C9" w:rsidRDefault="008C47BC" w:rsidP="008C47B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8C47BC" w:rsidRPr="00EB62C9" w:rsidRDefault="008C47BC" w:rsidP="008C47BC">
      <w:pPr>
        <w:rPr>
          <w:rFonts w:ascii="Calibri" w:hAnsi="Calibri"/>
          <w:sz w:val="22"/>
          <w:szCs w:val="22"/>
        </w:rPr>
      </w:pPr>
    </w:p>
    <w:p w:rsidR="008C47BC" w:rsidRDefault="008C47BC" w:rsidP="008C47BC"/>
    <w:p w:rsidR="00A35567" w:rsidRDefault="00A35567"/>
    <w:sectPr w:rsidR="00A35567" w:rsidSect="008C47B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3"/>
    <w:rsid w:val="00642FA3"/>
    <w:rsid w:val="008C47BC"/>
    <w:rsid w:val="00A35567"/>
    <w:rsid w:val="00B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7BC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8C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7BC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8C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2019-03-25T08:40:00Z</cp:lastPrinted>
  <dcterms:created xsi:type="dcterms:W3CDTF">2019-03-25T08:35:00Z</dcterms:created>
  <dcterms:modified xsi:type="dcterms:W3CDTF">2019-03-25T11:49:00Z</dcterms:modified>
</cp:coreProperties>
</file>